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8" w:type="dxa"/>
        <w:tblInd w:w="93" w:type="dxa"/>
        <w:tblLook w:val="04A0" w:firstRow="1" w:lastRow="0" w:firstColumn="1" w:lastColumn="0" w:noHBand="0" w:noVBand="1"/>
      </w:tblPr>
      <w:tblGrid>
        <w:gridCol w:w="1854"/>
        <w:gridCol w:w="713"/>
        <w:gridCol w:w="1042"/>
        <w:gridCol w:w="1041"/>
        <w:gridCol w:w="1041"/>
        <w:gridCol w:w="1041"/>
        <w:gridCol w:w="1041"/>
        <w:gridCol w:w="1314"/>
        <w:gridCol w:w="484"/>
        <w:gridCol w:w="236"/>
        <w:gridCol w:w="321"/>
        <w:gridCol w:w="720"/>
        <w:gridCol w:w="240"/>
        <w:gridCol w:w="720"/>
        <w:gridCol w:w="240"/>
        <w:gridCol w:w="720"/>
        <w:gridCol w:w="240"/>
        <w:gridCol w:w="720"/>
      </w:tblGrid>
      <w:tr w:rsidR="00BF7A47" w:rsidRPr="00BF7A47" w14:paraId="02F8010A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2DC1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za odrasle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2CB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308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1A5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1BC1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6BAC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4D9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BAB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24A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899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097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3F0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60B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6A1F3D03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8FF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osobe Bidružica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941B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A22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A3E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F12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E790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7853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C90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6A0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D15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4E1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D81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A6A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4F04314E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83B7" w14:textId="77777777" w:rsid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49216 Desinić</w:t>
            </w:r>
          </w:p>
          <w:p w14:paraId="4FEDE556" w14:textId="77777777" w:rsid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Ivanić Desinićki 30</w:t>
            </w:r>
          </w:p>
          <w:p w14:paraId="7483F69F" w14:textId="77777777" w:rsidR="00BD7F6D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5991E90" w14:textId="77777777" w:rsidR="00BD7F6D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OIB: 47145266223</w:t>
            </w:r>
          </w:p>
          <w:p w14:paraId="5E3623E5" w14:textId="77777777" w:rsidR="00BD7F6D" w:rsidRPr="00BF7A47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RKP: 22283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0120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08E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95C9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E9E7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315D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A3AA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735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C958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19E7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59B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383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9BA6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669D0922" w14:textId="77777777" w:rsidTr="00C563DB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5CD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A131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A80C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A6A1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5944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32F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D61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131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48AB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ABA0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FB5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B0EC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FF8F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7E0065FD" w14:textId="77777777" w:rsidTr="00C563DB">
        <w:trPr>
          <w:trHeight w:val="30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44A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8D31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83AB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FC0E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8320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1487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57D6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809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DE25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21C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F40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A7C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709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B2F6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1095AE24" w14:textId="77777777" w:rsidTr="00C563DB">
        <w:trPr>
          <w:gridAfter w:val="1"/>
          <w:wAfter w:w="720" w:type="dxa"/>
          <w:trHeight w:val="375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9BA2" w14:textId="24D3CD4C" w:rsidR="00BF7A47" w:rsidRPr="00BF7A47" w:rsidRDefault="00C563DB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      </w:t>
            </w:r>
            <w:r w:rsidR="0069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56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OBRAZLOŽENJE GODIŠNJEG</w:t>
            </w:r>
            <w:r w:rsidR="00BF7A47" w:rsidRPr="00BF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IZVJEŠTAJ</w:t>
            </w:r>
            <w:r w:rsidRPr="00C56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987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64B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D03E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8A41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F705704" w14:textId="77777777" w:rsidTr="00C563DB">
        <w:trPr>
          <w:gridAfter w:val="1"/>
          <w:wAfter w:w="720" w:type="dxa"/>
          <w:trHeight w:val="375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5C57" w14:textId="77777777" w:rsidR="00BF7A47" w:rsidRPr="00BF7A47" w:rsidRDefault="00C563DB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                </w:t>
            </w:r>
            <w:r w:rsidR="00BF7A47" w:rsidRPr="00BF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 IZVRŠENJU FINANCIJSKOG PLANA 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577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2C3F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59C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3E77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574ACBD2" w14:textId="77777777" w:rsidTr="00C563DB">
        <w:trPr>
          <w:trHeight w:val="30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EAA0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E27A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40CE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FA8C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B349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DD0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F3EA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610C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21A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5C50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665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0C6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4588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320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3D808F43" w14:textId="77777777" w:rsidTr="00C563DB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279B" w14:textId="0C482D43" w:rsidR="00686A5F" w:rsidRDefault="00BF7A47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</w:t>
            </w:r>
            <w:r w:rsidR="0069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odišnji izvještaj o izvršenju financijskog plana Doma Bidružica sastavljen</w:t>
            </w:r>
          </w:p>
          <w:p w14:paraId="484E49DD" w14:textId="77777777" w:rsidR="00686A5F" w:rsidRDefault="00BF7A47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F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 prema odredbama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563DB" w:rsidRP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</w:t>
            </w:r>
            <w:r w:rsid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C563DB" w:rsidRP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 polugodišnjem i godišnjem izvještaju o izvršenju proračuna </w:t>
            </w:r>
          </w:p>
          <w:p w14:paraId="7E747421" w14:textId="77777777" w:rsidR="00BF7A47" w:rsidRDefault="00C563DB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5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financijskog plana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(NN 85/2023).</w:t>
            </w:r>
          </w:p>
          <w:p w14:paraId="17C301D2" w14:textId="77777777" w:rsidR="000C56A9" w:rsidRDefault="000C56A9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49815D1" w14:textId="77777777" w:rsidR="00F05702" w:rsidRPr="00BF7A47" w:rsidRDefault="00F05702" w:rsidP="00C5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C844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D4A2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3553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49C389CC" w14:textId="77777777" w:rsidTr="00C563DB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DC94" w14:textId="6B534CB3" w:rsidR="00F05702" w:rsidRDefault="00F05702" w:rsidP="00F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Obrazloženje općeg dijela izvještaja o izvršenju financijskog plana</w:t>
            </w:r>
          </w:p>
          <w:p w14:paraId="3D8EC812" w14:textId="77777777" w:rsidR="00BF7A47" w:rsidRDefault="00F05702" w:rsidP="00F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roračunskog </w:t>
            </w: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Doma za odrasle osobe Bidružica</w:t>
            </w:r>
          </w:p>
          <w:p w14:paraId="299E3E1F" w14:textId="77777777" w:rsidR="000C38A4" w:rsidRDefault="000C38A4" w:rsidP="00F0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BAA2BB1" w14:textId="4F112009" w:rsidR="001925F8" w:rsidRPr="001925F8" w:rsidRDefault="000C38A4" w:rsidP="001925F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Obrazloženje ostvarenja prihoda i rashoda</w:t>
            </w:r>
          </w:p>
          <w:p w14:paraId="36BB7B86" w14:textId="77777777" w:rsidR="00A77A0C" w:rsidRPr="00A77A0C" w:rsidRDefault="004614B6" w:rsidP="00A77A0C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i rashodi poslovanja </w:t>
            </w:r>
            <w:r w:rsidR="00A77A0C" w:rsidRPr="00A7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povećani su u odnosu na prethodnu godinu</w:t>
            </w:r>
          </w:p>
          <w:p w14:paraId="1823344C" w14:textId="77777777" w:rsidR="007B7F11" w:rsidRDefault="0050678A" w:rsidP="008F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(104,26 indeksnih poena prihodi i 110,6</w:t>
            </w:r>
            <w:r w:rsidR="00A77A0C" w:rsidRPr="00A7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 rashodi) radi </w:t>
            </w:r>
            <w:r w:rsid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blagog </w:t>
            </w:r>
            <w:r w:rsidR="00A77A0C" w:rsidRPr="00A7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povećanja prihoda i  rashoda</w:t>
            </w:r>
            <w:r w:rsid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77A0C" w:rsidRPr="00A7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zaposlene u vezi primjene Zakona o plaćama u državnoj službi i javnim službama te Uredbe o nazivima radnih mjesta, uvjetima za raspored i koeficijentima za obračun plaće u javnim službama,</w:t>
            </w:r>
            <w:r w:rsid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77A0C" w:rsidRPr="00A7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 osnovice za obračun plaća u javnim službama u skladu sa odlukama Vlade RH,</w:t>
            </w:r>
            <w:r w:rsid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F6CA7" w:rsidRP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radi korigiranih </w:t>
            </w:r>
            <w:r w:rsid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rashoda za materijal</w:t>
            </w:r>
            <w:r w:rsidR="008F6CA7" w:rsidRP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usluge: materijala za zdravstvenu zaštitu i njegu, energije,</w:t>
            </w:r>
          </w:p>
          <w:p w14:paraId="043C6CBB" w14:textId="77777777" w:rsidR="007B7F11" w:rsidRDefault="008F6CA7" w:rsidP="008F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namirnica, materijala za čišćenje i održavanje, materijala za tekuće održavanje objekata i opreme, </w:t>
            </w:r>
          </w:p>
          <w:p w14:paraId="40E51AE2" w14:textId="77777777" w:rsidR="007B7F11" w:rsidRDefault="008F6CA7" w:rsidP="007B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povećanih cijena usluga tekućeg održavanja postrojenja i opreme, objekata i prijevoznih </w:t>
            </w:r>
          </w:p>
          <w:p w14:paraId="652259DB" w14:textId="77777777" w:rsidR="007B7F11" w:rsidRDefault="008F6CA7" w:rsidP="007B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sredstava kako bi mogli ostati u zadovoljavajućoj funkciji.</w:t>
            </w:r>
            <w:r w:rsid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B7F11"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novom Pravilniku o proračunskom računovodstvu i računskom planu te</w:t>
            </w:r>
            <w:r w:rsid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B7F11"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Pravilniku o izmjenama i dopunama </w:t>
            </w:r>
          </w:p>
          <w:p w14:paraId="05C76D80" w14:textId="77777777" w:rsidR="007B7F11" w:rsidRDefault="007B7F11" w:rsidP="007B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pravilnika o proračunskom računovodstvu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računskom planu te odredbama navedenih pravilnika </w:t>
            </w:r>
          </w:p>
          <w:p w14:paraId="27ED974B" w14:textId="4616125E" w:rsidR="008F6CA7" w:rsidRDefault="007B7F11" w:rsidP="00A7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koje se primjenjuju od 01.01.2025. godine, između ostaloga, ukinuta je podskupina 193 te osnovni račun 19311 kontinuirani rashodi budućih razdoblja.</w:t>
            </w:r>
            <w:r w:rsidR="007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Zbog navedenog, u razdoblju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01.01.2025. do 31.12.2025. godine proknjižene su plaće zaposlenika za trinaest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mjeseci, odnosno proknjiženo je trinaest mjesečnih rashoda za zaposlene, a ne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dvanaest mjeseci kao što je to bilo do sada. Ovom promjenom podaci o rashodima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B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zaposlene izgledaju neusporedivo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5E1E61B4" w14:textId="2A67B638" w:rsidR="00A73E4B" w:rsidRDefault="00D20442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="00A91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odnosu na tekući financijski plan za 202</w:t>
            </w:r>
            <w:r w:rsidR="009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A91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godinu, ostvarenje prihoda i rashoda </w:t>
            </w:r>
            <w:r w:rsidR="00A7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</w:p>
          <w:p w14:paraId="28D68CE2" w14:textId="77777777" w:rsidR="00ED6C5F" w:rsidRDefault="00A73E4B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aktivnosti redovnog poslovanja </w:t>
            </w:r>
            <w:r w:rsidR="005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iznosi 97,65</w:t>
            </w:r>
            <w:r w:rsidR="00A91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</w:t>
            </w:r>
            <w:r w:rsidR="005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prihode, te 98,53 indeksna poena</w:t>
            </w:r>
          </w:p>
          <w:p w14:paraId="422C3A7D" w14:textId="77777777" w:rsidR="005865DF" w:rsidRDefault="0050678A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rashode</w:t>
            </w:r>
            <w:r w:rsidR="00ED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ED6C5F" w:rsidRPr="00ED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Manje povećanje prihoda ostvareno je od prihoda iz nadležnog proračuna, a manje smanjenje na prihodima po posebnim propisima. </w:t>
            </w:r>
            <w:r w:rsidR="005865DF"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Smanjenje prihoda po posebnim propisima događa </w:t>
            </w:r>
          </w:p>
          <w:p w14:paraId="717C6587" w14:textId="4E74E4E1" w:rsidR="005865DF" w:rsidRPr="005865DF" w:rsidRDefault="005865D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 iz razloga što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se rješenjima Područnih ureda Hrvatskog zavoda za socijalni rad sve učestalije </w:t>
            </w:r>
          </w:p>
          <w:p w14:paraId="0427FD41" w14:textId="77777777" w:rsidR="005865DF" w:rsidRDefault="005865D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korisnicima priznaje pravo na  uslugu smještaja u kriznim situacijama, a u takvim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situacijama </w:t>
            </w:r>
          </w:p>
          <w:p w14:paraId="328E879E" w14:textId="77777777" w:rsidR="005865DF" w:rsidRDefault="005865D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troškove usluge snosi u cijelosti Ministarstvo rada, mirovinskoga sustava,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obitelji i socijalne </w:t>
            </w:r>
          </w:p>
          <w:p w14:paraId="029C6F98" w14:textId="77777777" w:rsidR="005865DF" w:rsidRDefault="005865D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politike (Sukladno Zakonu o socijalnoj skrbi). Kod takvih usluga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smještaja Dom Bidružica ne </w:t>
            </w:r>
          </w:p>
          <w:p w14:paraId="7760A426" w14:textId="77777777" w:rsidR="005865DF" w:rsidRDefault="005865D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može ostvariti prihode po posebnim propis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ima. Ako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naprijed navedenome dodamo i korisnike </w:t>
            </w:r>
          </w:p>
          <w:p w14:paraId="16058207" w14:textId="3480724F" w:rsidR="005865DF" w:rsidRDefault="005865D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kojima se osigurava redovna usluga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smještaja na teret Ministarstva, jer nemaju vlastitih prihoda kojima bi sudjelovali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financiranju cijene usluge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vidimo razloge za takav trend.</w:t>
            </w:r>
          </w:p>
          <w:p w14:paraId="4ADD9916" w14:textId="77777777" w:rsidR="005865DF" w:rsidRDefault="00ED6C5F" w:rsidP="00ED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Povećanje rashoda evidentirano je na rashodima </w:t>
            </w:r>
            <w:r w:rsid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D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zaposlene, radi naprijed navedenih razloga te </w:t>
            </w:r>
          </w:p>
          <w:p w14:paraId="61518E54" w14:textId="77777777" w:rsidR="005865DF" w:rsidRDefault="00ED6C5F" w:rsidP="00ED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rashodima za usluge tekućeg održavanja postrojenja i opreme te zgrada, a manje smanjenje </w:t>
            </w:r>
          </w:p>
          <w:p w14:paraId="489A7B2F" w14:textId="571A3EEB" w:rsidR="00A6402C" w:rsidRDefault="00ED6C5F" w:rsidP="0058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rashoda na materijalnim rashodima.</w:t>
            </w:r>
          </w:p>
          <w:p w14:paraId="489091CB" w14:textId="77777777" w:rsidR="00240210" w:rsidRDefault="00A73E4B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="00A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Ukupno ostvarenje prihoda i rashoda </w:t>
            </w:r>
            <w:r w:rsidR="0024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aktivnostima redovnog poslovanja i poslovanja </w:t>
            </w:r>
          </w:p>
          <w:p w14:paraId="072F8842" w14:textId="3A746FB0" w:rsidR="005865DF" w:rsidRDefault="00240210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nefinancijske imovine, u</w:t>
            </w:r>
            <w:r w:rsid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odnosu na tekući </w:t>
            </w:r>
            <w:r w:rsidR="00A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plan iznosi</w:t>
            </w:r>
            <w:r w:rsidR="0058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za prihode 98,53 indeksna </w:t>
            </w:r>
          </w:p>
          <w:p w14:paraId="3E43DB6F" w14:textId="77777777" w:rsidR="009F4EC7" w:rsidRDefault="005865DF" w:rsidP="009F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poena</w:t>
            </w:r>
            <w:r w:rsidR="00A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za rashode</w:t>
            </w:r>
            <w:r w:rsidR="00A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9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A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9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  <w:r w:rsidR="00A6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Ostvarenje prihoda već je obrazloženo u prethodnom odlomku.  Ovakvo ostvarenje rashoda uzrokovano je dodatnim ulaganjima </w:t>
            </w:r>
            <w:r w:rsid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="009F4EC7" w:rsidRP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  <w:t>hitne</w:t>
            </w:r>
            <w:proofErr w:type="spellEnd"/>
            <w:r w:rsidR="009F4EC7" w:rsidRP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9F4EC7" w:rsidRP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  <w:t>intervencije</w:t>
            </w:r>
            <w:proofErr w:type="spellEnd"/>
            <w:r w:rsid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  <w:t>)</w:t>
            </w:r>
          </w:p>
          <w:p w14:paraId="33594CD1" w14:textId="57CB6D79" w:rsidR="0015433B" w:rsidRDefault="009F4EC7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hr-HR"/>
              </w:rPr>
              <w:t xml:space="preserve">i to: </w:t>
            </w:r>
            <w:r w:rsidR="00EF66F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nabave kreveta (s podizanjem pomoću elektromotora)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F66F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stacionar Doma, nabave industrijskog stroja za pranje rublja,</w:t>
            </w:r>
            <w:r w:rsidR="009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sanacije podova u dvorcu i srednjoj zgradi Doma, te nabave projektne dokumentacije z</w:t>
            </w:r>
            <w:r w:rsidR="00EF66F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F66F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izgradnju objek</w:t>
            </w:r>
            <w:r w:rsidR="009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EF66F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 za organizirano stanovanje, a od strane Ministarstva rada</w:t>
            </w:r>
            <w:r w:rsid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EF66F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mirovinskoga sustava, obitelji i socijalne politike</w:t>
            </w:r>
            <w:r w:rsid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 što je evidentirano</w:t>
            </w:r>
            <w:r w:rsidR="007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odjeljku 6712 za izvor financiranja opći prihodi i primici</w:t>
            </w:r>
            <w:r w:rsidR="0015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 ostali prihodi po posebnim propisima</w:t>
            </w:r>
            <w:r w:rsid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te sukladno tome na odjeljcima razreda 4 računskog plana –4212, 4227 i 4511 za izvor</w:t>
            </w:r>
            <w:r w:rsidR="009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financiranja opći prihodi i </w:t>
            </w:r>
          </w:p>
          <w:p w14:paraId="18009FC4" w14:textId="03E4CE4A" w:rsidR="007E473E" w:rsidRDefault="00EF66F9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primici</w:t>
            </w:r>
            <w:r w:rsidR="009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 ostali prihodi po posebnim propisima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6BE27BB8" w14:textId="72E82818" w:rsidR="00240210" w:rsidRDefault="00240210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izvještaju o prihodima i rashodima po izvorima financiranja izvršenje/ostvarenja </w:t>
            </w:r>
            <w:r w:rsidR="0070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rashoda poslovanja – razred 3, 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202</w:t>
            </w:r>
            <w:r w:rsidR="00687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  <w:r w:rsidR="008A7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odnosu na </w:t>
            </w:r>
            <w:r w:rsidR="0019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tekući financijski plan za istu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godinu</w:t>
            </w:r>
            <w:r w:rsidR="0070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8A7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</w:t>
            </w:r>
          </w:p>
          <w:p w14:paraId="2A17DC86" w14:textId="77777777" w:rsidR="00240210" w:rsidRDefault="008A7720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izvore financiranja koji su preferirani za praćenje, vidljivo je da je ostvarenje rashoda unutar </w:t>
            </w:r>
          </w:p>
          <w:p w14:paraId="24E9B0A4" w14:textId="77777777" w:rsidR="00240210" w:rsidRDefault="008A7720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planiranih iznosa financijskog plana</w:t>
            </w:r>
            <w:r w:rsidR="0070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03771" w:rsidRPr="00830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rashode poslovanja izvora opći prihodi i primici iznosi</w:t>
            </w:r>
            <w:r w:rsidR="00C03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5240803" w14:textId="76FA6C56" w:rsidR="00240210" w:rsidRDefault="00C03771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99,</w:t>
            </w:r>
            <w:r w:rsidR="0049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poena, 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rashode poslovanja izvora prihodi</w:t>
            </w:r>
            <w:r w:rsidR="0049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posebne namjene (uz 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odjelj</w:t>
            </w:r>
            <w:r w:rsidR="0049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603361FF" w14:textId="5459D582" w:rsidR="00240210" w:rsidRDefault="00722568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3691 tekući prijenosi</w:t>
            </w:r>
            <w:r w:rsidR="0024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između proračunskih korisnika istog proračuna</w:t>
            </w:r>
            <w:r w:rsidR="0049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 iznosi 90,47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</w:t>
            </w:r>
          </w:p>
          <w:p w14:paraId="145FA9BC" w14:textId="65C05977" w:rsidR="00240210" w:rsidRDefault="004923CE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poena, 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za rashode poslovanja izvora ostale pomoći iznosi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poena.</w:t>
            </w:r>
            <w:r w:rsidR="008A7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3068158" w14:textId="70DAEA80" w:rsidR="00240210" w:rsidRDefault="00240210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</w:t>
            </w:r>
            <w:r w:rsidR="0019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Navedeni pokazatelji</w:t>
            </w:r>
            <w:r w:rsid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19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da je ostvarenje/izvršenje rashoda unutar iznosa definiranih </w:t>
            </w:r>
          </w:p>
          <w:p w14:paraId="136E6CC9" w14:textId="2B70D0EF" w:rsidR="00240210" w:rsidRDefault="001911E6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tekućim financijskim</w:t>
            </w:r>
            <w:r w:rsidR="0024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planom za 202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24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 za izvor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financiranja opći prihodi i primici i </w:t>
            </w:r>
          </w:p>
          <w:p w14:paraId="712BCA03" w14:textId="1963289D" w:rsidR="00240210" w:rsidRDefault="001911E6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 </w:t>
            </w:r>
            <w:r w:rsidR="0024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financiranja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</w:t>
            </w:r>
            <w:r w:rsidR="0019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hodi za posebne namjene</w:t>
            </w:r>
            <w:r w:rsid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19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vidljivi 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u posebnom dijelu Izvještaja o </w:t>
            </w:r>
          </w:p>
          <w:p w14:paraId="6769F0BE" w14:textId="6DD2D8AD" w:rsidR="00930A82" w:rsidRDefault="001911E6" w:rsidP="0093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izvršenju financijskog plana</w:t>
            </w:r>
            <w:r w:rsid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24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Izvještaju po izvorima financiranja, ekonomskoj klasifikaciji, programima i aktivnostima. </w:t>
            </w:r>
          </w:p>
          <w:p w14:paraId="231F92D0" w14:textId="77777777" w:rsidR="00FF734B" w:rsidRDefault="00FF734B" w:rsidP="0093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2B92383" w14:textId="7FC8D91D" w:rsidR="007669A7" w:rsidRPr="00A636E1" w:rsidRDefault="006C727B" w:rsidP="00A636E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Obrazloženja pozicija u</w:t>
            </w:r>
            <w:r w:rsidR="007669A7" w:rsidRP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</w:t>
            </w:r>
            <w:r w:rsidR="00930A82" w:rsidRP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pćem dijelu </w:t>
            </w:r>
            <w:r w:rsidR="007669A7" w:rsidRP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="00930A82" w:rsidRP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zvještaja o i</w:t>
            </w:r>
            <w:r w:rsidR="007669A7" w:rsidRPr="00A6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zvršenju financijskog plana, u </w:t>
            </w:r>
          </w:p>
          <w:p w14:paraId="4B2522C9" w14:textId="7C354832" w:rsidR="00E34AB8" w:rsidRPr="00FF734B" w:rsidRDefault="007669A7" w:rsidP="00CD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ačunu prihoda i rashoda Izvještaja o prihodima i rashodima prema ekonomskoj klasifikaciji</w:t>
            </w:r>
            <w:r w:rsidR="007D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</w:p>
          <w:p w14:paraId="170630B1" w14:textId="77777777" w:rsidR="00FF734B" w:rsidRDefault="00E34AB8" w:rsidP="00FF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Na podskupini 65 </w:t>
            </w:r>
            <w:r w:rsidR="0002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(p</w:t>
            </w:r>
            <w:r w:rsidR="0002219E" w:rsidRPr="0002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rihodi po posebnim propisima</w:t>
            </w:r>
            <w:r w:rsidR="0002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) navedeni su prihodi od opskrbnina i participacija. </w:t>
            </w:r>
            <w:r w:rsidR="00687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Blago smanjenje</w:t>
            </w:r>
            <w:r w:rsidR="0002219E" w:rsidRPr="0002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prihoda po posebnim propisima </w:t>
            </w:r>
            <w:r w:rsidR="00FF734B"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događa se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kao što je već naprijed navedeno</w:t>
            </w:r>
            <w:r w:rsidR="00FF734B"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 razloga što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F734B"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se rješenjima Područnih ureda Hrvatskog zavoda za socijalni rad sve </w:t>
            </w:r>
          </w:p>
          <w:p w14:paraId="074C9ED9" w14:textId="453BBA3D" w:rsidR="00FF734B" w:rsidRPr="00FF734B" w:rsidRDefault="00FF734B" w:rsidP="00FF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učestalije korisnicima priznaje pravo na  uslugu smještaja u kriznim situacijama, a u takvim</w:t>
            </w:r>
          </w:p>
          <w:p w14:paraId="33DE8325" w14:textId="3233A62E" w:rsidR="00FF734B" w:rsidRDefault="00FF734B" w:rsidP="00FF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situacijama troškove usluge snosi u cijelosti Ministarstvo rada, mirovinskoga sustava,</w:t>
            </w:r>
            <w:r w:rsidR="007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obitelji i socijalne politike (Sukladno Zakonu o socijalnoj skrbi). Kod takvih usluga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smještaja Dom Bidružica ne može ostvariti prihode po posebnim propis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ima. Tome moramo dodati i </w:t>
            </w: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korisnike kojima se osigurava redovna usluga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smještaja na teret Ministarstva, jer nemaju vlastitih prihoda kojima bi sudjelovali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financiranju cijene usluge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5B61248D" w14:textId="027B09C8" w:rsidR="00BB175C" w:rsidRDefault="00E34AB8" w:rsidP="0055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podskupini 66 (ostali prihodi) navedeni su prihodi od prodaje robe i pruženih usluga</w:t>
            </w:r>
            <w:r w:rsidR="007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30B960ED" w14:textId="6FD21A6B" w:rsidR="00DD7C1F" w:rsidRDefault="00701A51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 </w:t>
            </w:r>
            <w:r w:rsidR="00DD7C1F" w:rsidRPr="00D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</w:t>
            </w:r>
            <w:r w:rsidR="00687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vareni su u iznosu od  98,29</w:t>
            </w:r>
            <w:r w:rsidR="00DD7C1F" w:rsidRPr="00D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 u odnosu na prošlu godinu radi diverzifikacije potrošnje osobnih financijskih sredstava korisnika Doma.</w:t>
            </w:r>
            <w:r w:rsidR="00D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odnosu na tekući financijski plan, </w:t>
            </w:r>
          </w:p>
          <w:p w14:paraId="25ED6426" w14:textId="77777777" w:rsidR="00FF734B" w:rsidRDefault="00DD7C1F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ovi prihodi su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blago 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povećani 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(100,48 indeksnih poena) </w:t>
            </w:r>
            <w:r w:rsidR="0055391E"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 povećane potrošnje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55391E"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vlastitih </w:t>
            </w:r>
          </w:p>
          <w:p w14:paraId="51C7DC4C" w14:textId="77777777" w:rsidR="00FF734B" w:rsidRDefault="0055391E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financijskih sredstava kojima raspolažu korisnici Doma,</w:t>
            </w:r>
            <w:r w:rsidR="00BB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povećanja mirovina, 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</w:t>
            </w: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povećanja </w:t>
            </w:r>
          </w:p>
          <w:p w14:paraId="603E7EBF" w14:textId="2692E411" w:rsidR="00DD7C1F" w:rsidRDefault="00FF734B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za osobne potrebe.</w:t>
            </w:r>
          </w:p>
          <w:p w14:paraId="46DCBF98" w14:textId="77777777" w:rsidR="00DD7C1F" w:rsidRDefault="00DD7C1F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Pr="00D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reba napomenuti da još nije donesen odgovarajući pravilnik koji će regulirati cijene i sudjelovanje</w:t>
            </w:r>
          </w:p>
          <w:p w14:paraId="69D2B3C4" w14:textId="77777777" w:rsidR="00DD7C1F" w:rsidRDefault="00DD7C1F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načinu plaćanja troškova smještaja u domovima socijalne skrbi, te nije u primjeni Odluka o </w:t>
            </w:r>
          </w:p>
          <w:p w14:paraId="11239CF1" w14:textId="6D33803A" w:rsidR="00DD7C1F" w:rsidRDefault="00DD7C1F" w:rsidP="00DD7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cijenama socijalnih usluga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što ima izravan utjecaj na visinu financijskih sredstava kojima raspolažu korisnici Doma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te izravan utjecaj na visinu ostvareni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</w:t>
            </w:r>
            <w:r w:rsidR="00F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prihoda po posebnim propisima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koje može realizira</w:t>
            </w:r>
            <w:r w:rsidR="00136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Dom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17FA3DBB" w14:textId="77777777" w:rsidR="004D1C09" w:rsidRDefault="001813F2" w:rsidP="004D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podskupini 67 (prihodi iz proračuna),</w:t>
            </w:r>
            <w:r w:rsidR="00F1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</w:t>
            </w:r>
            <w:r w:rsid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odjeljku 6711 navedeni s</w:t>
            </w:r>
            <w:r w:rsidR="0026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prihodi za financiranje tekućih rashoda poslovanja, koji su pl</w:t>
            </w:r>
            <w:r w:rsidR="009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anirani i ostvareni prema tekuće</w:t>
            </w:r>
            <w:r w:rsid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 financijskom planu, a na odjeljku 6712 prihodi za nabavu nefinancijske imovine</w:t>
            </w:r>
            <w:r w:rsidR="009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naveden je prihod za</w:t>
            </w:r>
            <w:r w:rsid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62D37" w:rsidRP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</w:t>
            </w:r>
            <w:r w:rsid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F62D37" w:rsidRPr="00F62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ulaganja</w:t>
            </w:r>
            <w:r w:rsidR="00DA0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</w:t>
            </w:r>
            <w:r w:rsidR="004D1C0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nabave kreveta (s podizanjem pomoću elektromotora)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D1C09"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stacionar Doma, nabave industrijskog </w:t>
            </w:r>
          </w:p>
          <w:p w14:paraId="4FAFAD7A" w14:textId="507921AF" w:rsidR="001813F2" w:rsidRDefault="004D1C09" w:rsidP="004D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stroja za pranje rublja,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sanacije podova u dvorcu i srednjoj zgradi Doma, te nabave projektne dokumentacije z</w:t>
            </w:r>
            <w:r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izgradnju objek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EF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 za organizirano stanovanje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A0FC7" w:rsidRPr="00DA0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od strane Ministarstva rada, mirovinskoga sustava, obitelji i socijalne politike</w:t>
            </w:r>
            <w:r w:rsidR="00DA0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</w:t>
            </w:r>
          </w:p>
          <w:p w14:paraId="5F9E0A9C" w14:textId="77777777" w:rsidR="004E4CE2" w:rsidRDefault="004E4CE2" w:rsidP="004E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Pr="004E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skupini 36 (tekući prijenosi između proračunskih korisnika istog proračuna)  prikazana </w:t>
            </w:r>
          </w:p>
          <w:p w14:paraId="0F4634CA" w14:textId="77777777" w:rsidR="004E4CE2" w:rsidRDefault="004E4CE2" w:rsidP="004E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 sredstva koja stoje na raspolaganju Domu za plaćanje rashoda u slijedećem vremenskom </w:t>
            </w:r>
          </w:p>
          <w:p w14:paraId="7AC34294" w14:textId="77777777" w:rsidR="004E4CE2" w:rsidRDefault="004E4CE2" w:rsidP="004E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razdoblju, a prikazuju razliku između uplaćenih prihoda po posebnim propisima u Državni proračun </w:t>
            </w:r>
          </w:p>
          <w:p w14:paraId="6F62B51F" w14:textId="332B8742" w:rsidR="00F33C08" w:rsidRDefault="004E4CE2" w:rsidP="004D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izvršenih plaćanja rashoda preko Državne riznice za potrebe Doma, te se kao prijelazna pozicija ne planira u financijskom planu</w:t>
            </w:r>
            <w:r w:rsidR="00F33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41593D6F" w14:textId="77777777" w:rsidR="009F1543" w:rsidRDefault="001813F2" w:rsidP="00BD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="00BD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izvještaju o prihodima i rashodima prema izvorima financiranja, za izvor financiranja opći prihodi i primici navedeni su 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tekući </w:t>
            </w:r>
            <w:r w:rsidR="00BD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rashodi za koje rashode je vidljivo da je 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njihovo</w:t>
            </w:r>
          </w:p>
          <w:p w14:paraId="6EE2B144" w14:textId="04EF3C5A" w:rsidR="0029733E" w:rsidRDefault="00BD604F" w:rsidP="00BD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ostvarenje/izvršenje unutar </w:t>
            </w:r>
            <w:r w:rsidR="0018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planiranih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iznosa</w:t>
            </w:r>
            <w:r w:rsidR="0018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tekućeg financijskog plana za 202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(99,6</w:t>
            </w:r>
            <w:r w:rsidR="00EF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0E44B342" w14:textId="77777777" w:rsidR="009F1543" w:rsidRDefault="0029733E" w:rsidP="0056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="00BD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izvor financiranja prihodi za posebne namjene prikazani su 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tekući materijalni rashodi </w:t>
            </w:r>
            <w:r w:rsidR="00BD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</w:t>
            </w:r>
          </w:p>
          <w:p w14:paraId="143D9C79" w14:textId="5713387A" w:rsidR="0029733E" w:rsidRPr="008F1F04" w:rsidRDefault="00BD604F" w:rsidP="00565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koje rashode je isto tako vidljivo da je njihovo ostvarenje/izvršenje unutar </w:t>
            </w:r>
            <w:r w:rsidR="0029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planiranih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iznosa tekućeg financijskog plana za 202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  <w:r w:rsidR="009F1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(90,47</w:t>
            </w:r>
            <w:r w:rsidR="00EF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indeksnih poena)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130C86D9" w14:textId="1C4C07D8" w:rsidR="00ED2455" w:rsidRDefault="0029733E" w:rsidP="007F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="004C0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izvor financiranja </w:t>
            </w:r>
            <w:r w:rsidR="00565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vlastiti prihodi prikazani su 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tekući materijalni rashodi </w:t>
            </w:r>
            <w:r w:rsidR="00565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koji su povećani</w:t>
            </w:r>
            <w:r w:rsidR="00E0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odnosu pa financijski plan</w:t>
            </w:r>
            <w:r w:rsidR="00565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(100,48 indeksnih poena) </w:t>
            </w:r>
            <w:r w:rsidR="00565559"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 povećane potrošnje</w:t>
            </w:r>
            <w:r w:rsidR="00565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565559"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vlastitih financijskih sredstava </w:t>
            </w:r>
            <w:r w:rsidR="008D7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kojima raspolažu korisnici Doma;</w:t>
            </w:r>
            <w:r w:rsidR="00565559"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povećanja mirovina, 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</w:t>
            </w:r>
            <w:r w:rsidR="00565559"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povećanja naknade za osobne potreb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e.</w:t>
            </w:r>
            <w:r w:rsidR="0057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3613D07B" w14:textId="5E669435" w:rsidR="006E5585" w:rsidRDefault="00ED2455" w:rsidP="007F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="0057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 izvor financiranja ostale pomoći </w:t>
            </w:r>
            <w:r w:rsidR="00574F5E" w:rsidRPr="0057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navedeni su 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</w:t>
            </w:r>
            <w:r w:rsidR="0057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C44BE" w:rsidRP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realizacije mjere pri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pravništva za jednu zaposlenicu</w:t>
            </w:r>
            <w:r w:rsidR="006E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(ostvarenje 95,87 indeksnih poena)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1C44BE" w:rsidRP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F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Mjera se je nastavila </w:t>
            </w:r>
          </w:p>
          <w:p w14:paraId="0CE11D99" w14:textId="77777777" w:rsidR="008059FA" w:rsidRDefault="008F1F04" w:rsidP="007F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provoditi, te je realizirana tijekom </w:t>
            </w:r>
            <w:r w:rsidR="001C44BE" w:rsidRP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0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godine</w:t>
            </w:r>
            <w:r w:rsidR="001C44BE" w:rsidRPr="0093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74FB87E3" w14:textId="12F645D1" w:rsidR="004E4CE2" w:rsidRDefault="007F6EFB" w:rsidP="007F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651FB05" w14:textId="0E0939AC" w:rsidR="008D796C" w:rsidRPr="008059FA" w:rsidRDefault="008D796C" w:rsidP="008059F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Obrazloženje ostvarenog prijenosa sredstava iz prethodne </w:t>
            </w:r>
            <w:r w:rsidRPr="00805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godine i prijenosa sredstava u slijedeću godinu</w:t>
            </w:r>
            <w:r w:rsidR="00A636E1" w:rsidRPr="00805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45B27C31" w14:textId="11BFCE50" w:rsidR="00B56914" w:rsidRDefault="006A52A9" w:rsidP="006A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hr-HR"/>
              </w:rPr>
            </w:pPr>
            <w:r w:rsidRPr="006A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Prijenos sredstava iz prethodne godine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iznosio je</w:t>
            </w:r>
            <w:r w:rsidRPr="006A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23.799,41</w:t>
            </w:r>
            <w:r w:rsidRPr="006A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eura, a odnosi se 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A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 neutrošenih prihoda iz prethodne godine od ostalih pomoći (HZZ pripravništvo) koji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</w:t>
            </w:r>
            <w:r w:rsidR="00A842EE"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A842EE"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333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A842EE"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eura, te viška vlastitih prihoda (izvor financiranja 31) iz prijašnjih </w:t>
            </w:r>
            <w:r w:rsidR="00B56914" w:rsidRPr="00CE16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godina u iznosu od 465,57 eura.     </w:t>
            </w:r>
          </w:p>
          <w:p w14:paraId="0D15DEDE" w14:textId="5345F09B" w:rsidR="00B56914" w:rsidRPr="00B56914" w:rsidRDefault="00B56914" w:rsidP="00B56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Sukladno novom Pravilniku o proračunskom računovodstvu i računskom planu te</w:t>
            </w:r>
          </w:p>
          <w:p w14:paraId="52D092BD" w14:textId="77777777" w:rsidR="00B56914" w:rsidRDefault="00B56914" w:rsidP="00B56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Pravilniku o izmjenama i dopunama pravilnika o proračunskom računovodstvu 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računskom planu </w:t>
            </w:r>
          </w:p>
          <w:p w14:paraId="55572ABD" w14:textId="397A04A1" w:rsidR="00B56914" w:rsidRPr="00B56914" w:rsidRDefault="00B56914" w:rsidP="006A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te odredbama navedenih pravilnika koje se primjenjuju od 01.01.2025. godine, između ostaloga, ukinuta je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podskupina 193 te osnovni račun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19311 kontinuira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ni rashodi budućih razdoblja.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Zbog navedenog, u razdoblju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01.01.2025. do 31.12.2025. godine proknjižene su plaće zaposlenika za trinaest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mjeseci, odnosno proknjiženo je trinaest mjesečna rashoda za zaposlene, a ne za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B569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dvanaest mjeseci kao što je to bilo do sada. Zbog navedenog razloga iskazan je metodološki 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anjak na dan 31.12.2025. godine u iznosu od 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245.</w:t>
            </w:r>
            <w:r w:rsidR="00CE1635" w:rsidRPr="00CE16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071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,</w:t>
            </w:r>
            <w:r w:rsidR="00CE1635" w:rsidRPr="00CE16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22</w:t>
            </w:r>
            <w:r w:rsidRPr="00CE16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eura (obračunata a neisplaćena plaća za 12. mjesec 2025 godine).</w:t>
            </w:r>
          </w:p>
          <w:p w14:paraId="63B769C6" w14:textId="3459E440" w:rsidR="006752C6" w:rsidRDefault="000C2945" w:rsidP="007F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početku 202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godine stanje novčanih sredstava iznosilo je 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420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DC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 na kraju godine 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485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685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  <w:r w:rsidR="004D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 </w:t>
            </w:r>
            <w:r w:rsidR="007F6EFB" w:rsidRP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za odrasle osobe Bidružica provodi program skrbi za socijalno osjetljive skupine (4002) preko aktivnosti skrbi o osobama s mentalnim oštećenjem (A734193 i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F6EFB" w:rsidRP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A791010), sukladno odredbama Zakona o socijalnoj skrbi. Namjena svih rashoda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F6EFB" w:rsidRP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 Bidružica je funkcija 1012 Socijalna zaštita – Invaliditet</w:t>
            </w:r>
            <w:r w:rsidR="007F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što je prikazano u Izvještaju o rashodima prema funkcijskoj klasifikaciji.</w:t>
            </w:r>
            <w:r w:rsidR="00C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228D77C1" w14:textId="77777777" w:rsidR="000C2945" w:rsidRDefault="006752C6" w:rsidP="006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Dom za odrasle osobe Bidružica nema nikakvih poslovnih promjena u aktivnosti primitaka i izdataka od financijske imovine, odnosno nema nikakvih primitaka od financijske imovine i zaduživanja </w:t>
            </w:r>
            <w:r w:rsidR="0094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(razred 8 </w:t>
            </w:r>
            <w:r w:rsidR="00942FED" w:rsidRPr="00C23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Primici od financijske imovine i zaduživanja</w:t>
            </w:r>
            <w:r w:rsidR="0094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niti izdataka za financijsku imovinu i otplatu zajmova </w:t>
            </w:r>
            <w:r w:rsidR="0094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(razred 5 </w:t>
            </w:r>
            <w:r w:rsidR="00942FED" w:rsidRPr="00C23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Izdaci za financijsku imovinu i otplate zajmova</w:t>
            </w:r>
            <w:r w:rsidR="0094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) </w:t>
            </w:r>
            <w:r w:rsidR="000C2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 iz tog</w:t>
            </w:r>
          </w:p>
          <w:p w14:paraId="00AEF5CA" w14:textId="0AE6C5B2" w:rsidR="006752C6" w:rsidRDefault="006752C6" w:rsidP="006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razloga nisu mogli biti popunjeni podaci u Računu financiranja</w:t>
            </w:r>
            <w:r w:rsidR="0094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ekonomskoj klasifikaciji i po izvorima financiranja</w:t>
            </w:r>
            <w:r w:rsidR="0094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B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15005B44" w14:textId="06E9FC12" w:rsidR="0055391E" w:rsidRPr="0055391E" w:rsidRDefault="0055391E" w:rsidP="00553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3CCE063" w14:textId="767289BC" w:rsidR="00592704" w:rsidRDefault="00592704" w:rsidP="0059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posebnog</w:t>
            </w: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dijela izvještaja o izvršenju financijskog plana</w:t>
            </w:r>
          </w:p>
          <w:p w14:paraId="35C8E971" w14:textId="77777777" w:rsidR="00592704" w:rsidRDefault="00592704" w:rsidP="0059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roračunskog </w:t>
            </w: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Doma za odrasle osobe Bidružica</w:t>
            </w:r>
          </w:p>
          <w:p w14:paraId="308FA499" w14:textId="77777777" w:rsidR="00366715" w:rsidRDefault="00366715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91E468B" w14:textId="77777777" w:rsidR="000C2945" w:rsidRDefault="000C294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 za  odrasle osobe Bidružica Desinić je ustanova socijalne skrbi i osnovna djelatnost </w:t>
            </w:r>
          </w:p>
          <w:p w14:paraId="1A242FE4" w14:textId="59851A9C" w:rsidR="00366715" w:rsidRPr="00366715" w:rsidRDefault="0036671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 davanje usluga smještaja, prehrane, stručno-socijalnog rada, zdravstvene pomoći i njege, psihosocijalne i radne rehabilitacije te okupacijskih aktivnosti osobama kojima je zbog njihovog psihofizičkog stanja potrebna stalna pomoć i njega.</w:t>
            </w:r>
          </w:p>
          <w:p w14:paraId="794DEE4E" w14:textId="1E69CD8B" w:rsidR="00366715" w:rsidRPr="00366715" w:rsidRDefault="000C294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Pružajući navedene usluge, Dom Bidružica provodi program skrbi za socijalno osjetljive skupine (4002), aktivnost skrbi za osobe s mentalnim oštećenjem (A734193), </w:t>
            </w:r>
            <w:r w:rsidR="00805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aktivnost skrbi za osobe s mentalnim oštećenjem (ostali izvori financiranja A91010)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odredbama Zakona o socijalnoj skrbi.</w:t>
            </w:r>
          </w:p>
          <w:p w14:paraId="3C384435" w14:textId="77777777" w:rsidR="000C2945" w:rsidRDefault="000C294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Korisnici doma smješteni su u tri objekta ukupnog kapaciteta smještaja za 28</w:t>
            </w:r>
            <w:r w:rsidR="00E9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korisnika. </w:t>
            </w:r>
          </w:p>
          <w:p w14:paraId="3DBC142E" w14:textId="06A9C13B" w:rsidR="00366715" w:rsidRPr="00366715" w:rsidRDefault="0036671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Brigu o korisnicima vodi </w:t>
            </w:r>
            <w:r w:rsidRPr="000055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B34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zaposlenik zaposlen na neodređeno vrijeme, prema stanju na dan 31.12.202</w:t>
            </w:r>
            <w:r w:rsidR="000D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godine.</w:t>
            </w:r>
            <w:r w:rsidR="000C2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735F0DA3" w14:textId="34F51B50" w:rsidR="00366715" w:rsidRPr="00366715" w:rsidRDefault="000C294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Osim osnovne djelatnosti,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obavlja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poslove pomoći i njege u kući (priprema i dostava toplih obroka za </w:t>
            </w:r>
            <w:r w:rsidR="000D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korisnika, prema stanju na dan 31.12.202</w:t>
            </w:r>
            <w:r w:rsidR="000D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 planirano je i čišćenje,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pranje i drugi kućanski poslovi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209B19C2" w14:textId="3D050B88" w:rsidR="00366715" w:rsidRPr="00366715" w:rsidRDefault="000C2945" w:rsidP="0036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CF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dva  stana u Desiniću, koja su vlasništvo Doma,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smještaju </w:t>
            </w:r>
            <w:r w:rsidR="00CF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se nalazi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šest korisnika u programu organiziranog stanovanja.</w:t>
            </w:r>
          </w:p>
          <w:p w14:paraId="09D675A8" w14:textId="46BC1845" w:rsidR="00D93908" w:rsidRDefault="00D93908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Dom Bidružica u mjestu sjedišta ustanove poslovanje obavlja u tri objekta.</w:t>
            </w:r>
            <w:r w:rsidR="00C2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66715"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Smještaj korisnika </w:t>
            </w:r>
          </w:p>
          <w:p w14:paraId="6D75C5F6" w14:textId="77777777" w:rsidR="00D93908" w:rsidRDefault="00366715" w:rsidP="0046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dva objekta minimalno zadovoljava postojeće standarde vezano za prostor i opremu, dok je stanje</w:t>
            </w:r>
          </w:p>
          <w:p w14:paraId="012848CB" w14:textId="7AB05C3F" w:rsidR="00A636E1" w:rsidRPr="000D46A4" w:rsidRDefault="00366715" w:rsidP="000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proofErr w:type="spellEnd"/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najvećem objektu (srednja zgrada)</w:t>
            </w:r>
            <w:r w:rsidR="000D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bilo</w:t>
            </w:r>
            <w:r w:rsidRPr="0036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nezadovoljavajuće </w:t>
            </w:r>
            <w:r w:rsidR="00F4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 je izvršena dogradnja</w:t>
            </w:r>
            <w:r w:rsidR="001407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140762" w:rsidRPr="00B34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dizala, dnevnih boravaka </w:t>
            </w:r>
            <w:r w:rsidR="00B34212" w:rsidRPr="00B34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sanacija krovišta srednje zgrade, </w:t>
            </w:r>
            <w:r w:rsidR="00F4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 pokrenut je projekt energetske obnove Doma </w:t>
            </w:r>
            <w:r w:rsidR="000D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kroz Mehanizam za oporavak i otpornost, </w:t>
            </w:r>
            <w:r w:rsidR="00F40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sufinanciranjem od strane Fonda za zaštitu okoliša i energetsku učinkovitost i nadležnog Ministarstva</w:t>
            </w:r>
            <w:r w:rsidR="000D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rada, mirovinskoga sustava, obitelji i socijalne politike</w:t>
            </w:r>
            <w:r w:rsidR="00B34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D939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</w:t>
            </w:r>
          </w:p>
          <w:p w14:paraId="04D59E8E" w14:textId="705122AE" w:rsidR="00932D2B" w:rsidRDefault="00A636E1" w:rsidP="004F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</w:t>
            </w:r>
            <w:r w:rsidR="006A15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Kako je već navedeno, 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 za odrasle osobe Bidružica provodi program skrbi za socijalno osjetljive skupine (4002) preko aktivnosti skrbi o osobama s mentalnim oštećenjem (A734193 i A791010), sukladno odredbama Zakona o socijalnoj skrbi.</w:t>
            </w:r>
          </w:p>
          <w:p w14:paraId="36EEA447" w14:textId="77777777" w:rsidR="006A15F1" w:rsidRPr="004F2A6E" w:rsidRDefault="006A15F1" w:rsidP="004F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0C40E3" w14:textId="77777777" w:rsidR="00D93908" w:rsidRDefault="00D93908" w:rsidP="00D93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Izvještaj po izvorima financiranja, ekonomskoj klasifikaciji i aktivnostima</w:t>
            </w:r>
            <w:r w:rsidR="00145A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kao posebni </w:t>
            </w:r>
          </w:p>
          <w:p w14:paraId="092BBEFA" w14:textId="1E146B2D" w:rsidR="00D93908" w:rsidRDefault="00145A24" w:rsidP="00D93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Izvještaja o izvršenju financijskog plana pokazuje da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kupni rashodi za 202</w:t>
            </w:r>
            <w:r w:rsidR="000D46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godinu na </w:t>
            </w:r>
          </w:p>
          <w:p w14:paraId="735FDAE7" w14:textId="6D3CE6FB" w:rsidR="00D93908" w:rsidRDefault="004F2A6E" w:rsidP="00D9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programu (4002) Skrb za socijalno osjetljive skupine, aktivnost (A734193) Skrb o osobama s mentalnim oštećenjem iznose </w:t>
            </w:r>
            <w:r w:rsidR="006761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770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098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 toga ra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shodi za zaposlene iz izvora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opći prihodi i primici iznose 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6761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materijalni rashodi iznose 1.317.067,51 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(iz izvora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prihodi i primici 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361,08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iz izvora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za posebne namjene 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706,43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fi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nancijski rashodi iz izvora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opći prihodi i primici iznose 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3.845,06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n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aknade građanima iz izvora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prihodi i </w:t>
            </w:r>
          </w:p>
          <w:p w14:paraId="1018638C" w14:textId="3C402F55" w:rsidR="004F2A6E" w:rsidRPr="004F2A6E" w:rsidRDefault="004F2A6E" w:rsidP="00D9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primici iznose 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010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="00AC2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12AFA87C" w14:textId="170E7B7D" w:rsidR="004F2A6E" w:rsidRPr="004F2A6E" w:rsidRDefault="00D93908" w:rsidP="00D9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Ukupni rashodi za 202</w:t>
            </w:r>
            <w:r w:rsidR="000D2E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godinu na programu (4002) Skrb za socijalno osjetljive skupine, aktivnost (A791010) Skrb o osobama s mentalnim oštećenjem (iz evidencijskih prihoda) iznose </w:t>
            </w:r>
            <w:r w:rsidR="00094F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</w:t>
            </w:r>
            <w:r w:rsidR="00145A24" w:rsidRPr="00C83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94F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960</w:t>
            </w:r>
            <w:r w:rsidR="00145A24" w:rsidRPr="00C83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094F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  <w:r w:rsidR="00145A24" w:rsidRPr="00C83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45A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eura.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toga rash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odi za zaposlene iz izvora 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ostale pomoći  iznose </w:t>
            </w:r>
            <w:r w:rsidR="004D74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4D74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924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4D74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45A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materi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jalni rashodi iz izvora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vlastiti izvori iznose </w:t>
            </w:r>
            <w:r w:rsidR="00094F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</w:t>
            </w:r>
            <w:r w:rsidR="00145A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094F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728,38</w:t>
            </w:r>
            <w:r w:rsidR="004D74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45A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 izvora</w:t>
            </w:r>
            <w:r w:rsidR="000D6D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ostale pomoći iznose </w:t>
            </w:r>
            <w:r w:rsidR="004D74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1.307,44</w:t>
            </w:r>
            <w:r w:rsidR="000D6D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="00E027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2F99B266" w14:textId="4CFA8D96" w:rsidR="00FD15AF" w:rsidRDefault="00D93908" w:rsidP="00D9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</w:t>
            </w:r>
            <w:r w:rsidR="00FD1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Kapitalni rashodi - hitne intervencije: U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kupni rashodi za 202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F2A6E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godinu na programu (4002) </w:t>
            </w:r>
          </w:p>
          <w:p w14:paraId="7EAEE985" w14:textId="7AC04713" w:rsidR="00584EE1" w:rsidRDefault="004F2A6E" w:rsidP="0032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Skrb za socijalno osjetljive skupine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iznose 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584E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356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584E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212C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eura,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toga na 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(K790017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 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Pogram konkurentnost i kohezija 2021-2027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iznos</w:t>
            </w:r>
            <w:r w:rsidR="00325B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65B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965B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875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65B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  <w:r w:rsidR="00325B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65B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</w:t>
            </w:r>
            <w:r w:rsidR="00325B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financiranja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</w:t>
            </w:r>
            <w:r w:rsidR="00FF19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primici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325B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65B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 59.885,66 eura za izvor ostali prihodi za posebne namjene, 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na aktivnosti (K618391) hitne intervencije u sustavu socijalne skrbi iznos</w:t>
            </w:r>
            <w:r w:rsidR="007718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595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3A24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718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iz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vor financiranja</w:t>
            </w: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84E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 </w:t>
            </w:r>
            <w:r w:rsidR="00584EE1"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</w:t>
            </w:r>
            <w:r w:rsidR="00584E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primici.</w:t>
            </w:r>
          </w:p>
          <w:p w14:paraId="6C04A644" w14:textId="77777777" w:rsidR="00F33C08" w:rsidRDefault="00F33C08" w:rsidP="0072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950E34" w14:textId="77777777" w:rsidR="00F33C08" w:rsidRDefault="00F33C08" w:rsidP="0072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8EDE28" w14:textId="382BAD94" w:rsidR="008A7720" w:rsidRPr="00721DAE" w:rsidRDefault="004F2A6E" w:rsidP="0072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2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  <w:p w14:paraId="4D865245" w14:textId="392F2F89" w:rsidR="00CF3110" w:rsidRDefault="00721DAE" w:rsidP="0072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Posebni izvještaji u godišnjem izvještaju o izvršenju financijskog plana</w:t>
            </w:r>
          </w:p>
          <w:p w14:paraId="374F7782" w14:textId="77777777" w:rsidR="00721DAE" w:rsidRDefault="00721DAE" w:rsidP="0072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roračunskog </w:t>
            </w:r>
            <w:r w:rsidRPr="00F0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Doma za odrasle osobe Bidružica</w:t>
            </w:r>
          </w:p>
          <w:p w14:paraId="67D70003" w14:textId="77777777" w:rsidR="00721DAE" w:rsidRDefault="00721DAE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8EC8B85" w14:textId="77777777" w:rsidR="00CA3683" w:rsidRDefault="00CA3683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</w:t>
            </w:r>
            <w:r w:rsidR="00CF3110"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Dom za odrasle osobe Bidružica Desinić je proračunski korisnik državnog proračuna, te u </w:t>
            </w:r>
          </w:p>
          <w:p w14:paraId="0B91D402" w14:textId="57376C66" w:rsidR="00CA3683" w:rsidRDefault="00CF3110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202</w:t>
            </w:r>
            <w:r w:rsidR="00EE4B5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</w:t>
            </w:r>
            <w:r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 godini nema zaključenih ugovornih odnosa i slično koji uz ispunjenja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određenih uvjeta mogu postati imovina ili obveze (kreditna pisma, hipoteke i slično). </w:t>
            </w:r>
          </w:p>
          <w:p w14:paraId="0716DD9E" w14:textId="77777777" w:rsidR="00024EA7" w:rsidRPr="00024EA7" w:rsidRDefault="00DF7830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</w:t>
            </w: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024EA7"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Dom Bidružica tijekom 2025</w:t>
            </w: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godine </w:t>
            </w:r>
            <w:r w:rsidR="00024EA7"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zaključio je ugovor o energetskoj obnovi Doma sa </w:t>
            </w:r>
          </w:p>
          <w:p w14:paraId="68DB3657" w14:textId="77777777" w:rsidR="00024EA7" w:rsidRPr="00024EA7" w:rsidRDefault="00024EA7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Fondom za zaštitu okoliša i energetsku učinkovitost,  što je preduvjet za korištenje</w:t>
            </w:r>
            <w:r w:rsidR="00DF7830"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sredstva</w:t>
            </w:r>
          </w:p>
          <w:p w14:paraId="03093E65" w14:textId="1FF85DCB" w:rsidR="00DF7830" w:rsidRPr="00024EA7" w:rsidRDefault="00024EA7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fondova EU u 2026. godini, konkretno kroz Mehanizam za oporavak i otpornost.</w:t>
            </w:r>
          </w:p>
          <w:p w14:paraId="3112C366" w14:textId="2FA5F268" w:rsidR="00024EA7" w:rsidRPr="00024EA7" w:rsidRDefault="00024EA7" w:rsidP="0002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U izvanbilančinim evidencijama  evidentirana su potraživanja po ugovoru o dodjeli </w:t>
            </w:r>
          </w:p>
          <w:p w14:paraId="29969B54" w14:textId="77777777" w:rsidR="00024EA7" w:rsidRPr="00024EA7" w:rsidRDefault="00024EA7" w:rsidP="0002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bespovratnih sredstava iz Mehanizma za oporavak i otpornost za radove na energetskoj obnovi </w:t>
            </w:r>
          </w:p>
          <w:p w14:paraId="125ACA2F" w14:textId="34E2154D" w:rsidR="00024EA7" w:rsidRPr="00024EA7" w:rsidRDefault="00024EA7" w:rsidP="0002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0"/>
                <w:lang w:eastAsia="hr-HR"/>
              </w:rPr>
            </w:pPr>
            <w:r w:rsidRPr="00024EA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Doma, što bi trebalo biti realizirano u slijedećim mjesecima</w:t>
            </w:r>
            <w:r w:rsidRPr="00024EA7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0"/>
                <w:lang w:eastAsia="hr-HR"/>
              </w:rPr>
              <w:t xml:space="preserve">. </w:t>
            </w:r>
          </w:p>
          <w:p w14:paraId="1632F9FC" w14:textId="4D3CDAFB" w:rsidR="00024EA7" w:rsidRDefault="00024EA7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5FCF4DFC" w14:textId="36261073" w:rsidR="00CA3683" w:rsidRDefault="00CA3683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</w:t>
            </w:r>
            <w:r w:rsidR="00CF3110"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Dom Bidružica, kao proračunski korisnik državnog proračuna, u svom poslovanju ne prima </w:t>
            </w:r>
          </w:p>
          <w:p w14:paraId="389443B3" w14:textId="77777777" w:rsidR="00CA3683" w:rsidRDefault="00CF3110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niti ne daje pozajmice i kredite, te nema poslovnih promjena po tim osnovama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, te nema nikakvih zaduživanja na domaćem i stranom tržištu novca i kapitala niti danih zajmova i potraživanja po </w:t>
            </w:r>
          </w:p>
          <w:p w14:paraId="5BE2CE41" w14:textId="77777777" w:rsidR="00CA3683" w:rsidRDefault="00CF3110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danim zajmovima.</w:t>
            </w:r>
            <w:r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  <w:p w14:paraId="376A3693" w14:textId="5654E4E2" w:rsidR="00CA3683" w:rsidRDefault="00CA3683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</w:t>
            </w:r>
            <w:r w:rsidR="00CF3110"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Krajem 202</w:t>
            </w:r>
            <w:r w:rsidR="00EE4B5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</w:t>
            </w:r>
            <w:r w:rsidR="00CF3110" w:rsidRPr="00C4048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 godine Dom Bidružica nema sudskih sporova u tijeku.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  <w:p w14:paraId="27DCCF6C" w14:textId="77777777" w:rsidR="00CA3683" w:rsidRDefault="00CA3683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Dom Bidružica ne izdaje nikakva jamstva te nema nikakvih plaćanja ili obveza po </w:t>
            </w:r>
          </w:p>
          <w:p w14:paraId="350EFCA1" w14:textId="5D0E188E" w:rsidR="00CF3110" w:rsidRDefault="00CF3110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protestiranim jamstvima.</w:t>
            </w:r>
          </w:p>
          <w:p w14:paraId="13882895" w14:textId="7D31587E" w:rsidR="00C533B4" w:rsidRDefault="00CA3683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Pregled potraživanja i obveza na dan 31.12.202</w:t>
            </w:r>
            <w:r w:rsidR="00EE4B5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godine: </w:t>
            </w:r>
          </w:p>
          <w:p w14:paraId="73568EC6" w14:textId="77777777" w:rsidR="00600369" w:rsidRDefault="00C533B4" w:rsidP="00CF311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Ostala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potraživanja koja se </w:t>
            </w:r>
            <w:r w:rsidR="00CA3683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odnose na otvorena 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potraživanja prema HZZO-u (za naknadu </w:t>
            </w:r>
          </w:p>
          <w:p w14:paraId="5A55FBA7" w14:textId="61511428" w:rsidR="00600369" w:rsidRDefault="00CF3110" w:rsidP="006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za bolovanje i ozljede na radu</w:t>
            </w:r>
            <w:r w:rsidR="00EE4B5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). Tijekom 2025</w:t>
            </w:r>
            <w:r w:rsidR="00614162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godine izvršeno je zatvaranje svih dospjelih potraživanja i obveza između HZZO-a i Državnog proračuna, te ona </w:t>
            </w:r>
            <w:r w:rsid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sada </w:t>
            </w:r>
            <w:r w:rsidR="00EE4B5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iznose 28.316,43</w:t>
            </w:r>
            <w:r w:rsidR="00614162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eura </w:t>
            </w:r>
          </w:p>
          <w:p w14:paraId="04270C92" w14:textId="78010627" w:rsidR="00600369" w:rsidRDefault="00614162" w:rsidP="006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te se smatraju nedospjelim potraživanjima.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  <w:p w14:paraId="65694652" w14:textId="0CD38851" w:rsidR="00600369" w:rsidRDefault="00CF3110" w:rsidP="0060036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Potraživanja za prihode poslovanja iznose </w:t>
            </w:r>
            <w:r w:rsidR="00AB3BB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</w:t>
            </w: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  <w:r w:rsidR="00AB3BB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386</w:t>
            </w: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,</w:t>
            </w:r>
            <w:r w:rsidR="00AB3BB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98</w:t>
            </w: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eur</w:t>
            </w:r>
            <w:r w:rsidR="007F62D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a</w:t>
            </w:r>
            <w:r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Od toga dospjela potraživanja </w:t>
            </w:r>
          </w:p>
          <w:p w14:paraId="59AD556B" w14:textId="3427E237" w:rsidR="00CA3683" w:rsidRPr="00EE4B57" w:rsidRDefault="00600369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koja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se kontinuirano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poduzimaju mjere naplate</w:t>
            </w:r>
            <w:r w:rsidR="00CF3110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iznose </w:t>
            </w:r>
            <w:r w:rsidR="00AB3BB4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3.863,05</w:t>
            </w:r>
            <w:r w:rsidR="00CF3110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eura, a nedospjela potraživanja iznose </w:t>
            </w:r>
            <w:r w:rsidR="00835CAB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4</w:t>
            </w:r>
            <w:r w:rsidR="00CF3110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  <w:r w:rsidR="00835CAB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523,93</w:t>
            </w:r>
            <w:r w:rsidR="00CF3110" w:rsidRPr="00835CA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eura.</w:t>
            </w:r>
          </w:p>
          <w:p w14:paraId="04162793" w14:textId="77777777" w:rsidR="00600369" w:rsidRDefault="00CF3110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CA368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Podaci o dospje</w:t>
            </w:r>
            <w:r w:rsidR="00CA368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lim obvezama krajem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godine:  </w:t>
            </w:r>
          </w:p>
          <w:p w14:paraId="19AEC339" w14:textId="6AE6FC79" w:rsidR="00A636E1" w:rsidRPr="00835CAB" w:rsidRDefault="00EE4B57" w:rsidP="0060036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Na dan 31.12.2025</w:t>
            </w:r>
            <w:r w:rsidR="00CF3110" w:rsidRPr="0060036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godine Dom Bidružica  nema dospjelih obveza. </w:t>
            </w:r>
          </w:p>
          <w:p w14:paraId="5C48C81A" w14:textId="77777777" w:rsidR="00600369" w:rsidRPr="00600369" w:rsidRDefault="00600369" w:rsidP="0060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31405884" w14:textId="2922C5C5" w:rsidR="00CF3110" w:rsidRPr="005B27DF" w:rsidRDefault="00CA3683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Sukladno članku 46. stavak 2. </w:t>
            </w:r>
            <w:r w:rsidR="00CF3110" w:rsidRPr="00E4178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Pravilnik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a</w:t>
            </w:r>
            <w:r w:rsidR="00CF3110" w:rsidRPr="00E41787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o polugodišnjem i godišnjem izvještaju o izvršenju proračuna i financijskog plana</w:t>
            </w:r>
            <w:r w:rsidR="00CF311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osim navedenih podataka, Dom Bidružica nema drugih poslovnih promjena koje su predmet navedenog članka Pravilnika. </w:t>
            </w:r>
          </w:p>
          <w:p w14:paraId="48D80FD2" w14:textId="77777777" w:rsidR="000C38A4" w:rsidRPr="00CF3110" w:rsidRDefault="000C38A4" w:rsidP="00CF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C3D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76D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A8A5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18F97DA6" w14:textId="77777777" w:rsidTr="00C563DB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2757" w14:textId="77777777" w:rsidR="00E11C3E" w:rsidRPr="00E11C3E" w:rsidRDefault="00E11C3E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7BB0CE0" w14:textId="77777777" w:rsidR="00E11C3E" w:rsidRDefault="00BD7F6D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Ravnatelj:</w:t>
            </w:r>
          </w:p>
          <w:p w14:paraId="06A45EAE" w14:textId="77777777" w:rsidR="00BD7F6D" w:rsidRDefault="00BD7F6D" w:rsidP="00E11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DB1654E" w14:textId="77777777" w:rsidR="00BF7A47" w:rsidRDefault="00BD7F6D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Božo Brundić, dipl. iur.</w:t>
            </w:r>
          </w:p>
          <w:p w14:paraId="49885925" w14:textId="77777777" w:rsidR="00207085" w:rsidRDefault="00207085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9600DF4" w14:textId="559BBD77" w:rsidR="00207085" w:rsidRPr="00BF7A47" w:rsidRDefault="00207085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0F06" w14:textId="77777777" w:rsidR="00BF7A47" w:rsidRPr="00BF7A47" w:rsidRDefault="0093465E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3AA9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4B4C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F7A47" w:rsidRPr="00BF7A47" w14:paraId="0346CDFA" w14:textId="77777777" w:rsidTr="0009192E">
        <w:trPr>
          <w:gridAfter w:val="1"/>
          <w:wAfter w:w="720" w:type="dxa"/>
          <w:trHeight w:val="315"/>
        </w:trPr>
        <w:tc>
          <w:tcPr>
            <w:tcW w:w="101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61762" w14:textId="77777777" w:rsidR="00BF7A47" w:rsidRPr="00BF7A47" w:rsidRDefault="00BF7A47" w:rsidP="00BF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C86B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8517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A37D" w14:textId="77777777" w:rsidR="00BF7A47" w:rsidRPr="00BF7A47" w:rsidRDefault="00BF7A47" w:rsidP="00BF7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454CEA84" w14:textId="6820BCE5" w:rsidR="00090F4E" w:rsidRDefault="00090F4E" w:rsidP="004E4CE2"/>
    <w:sectPr w:rsidR="0009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39E5"/>
    <w:multiLevelType w:val="hybridMultilevel"/>
    <w:tmpl w:val="2548B344"/>
    <w:lvl w:ilvl="0" w:tplc="EB604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2CD7"/>
    <w:multiLevelType w:val="hybridMultilevel"/>
    <w:tmpl w:val="391E8572"/>
    <w:lvl w:ilvl="0" w:tplc="E66EB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93385">
    <w:abstractNumId w:val="0"/>
  </w:num>
  <w:num w:numId="2" w16cid:durableId="158375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A47"/>
    <w:rsid w:val="0000551B"/>
    <w:rsid w:val="00007A7C"/>
    <w:rsid w:val="0002219E"/>
    <w:rsid w:val="00024EA7"/>
    <w:rsid w:val="000323BE"/>
    <w:rsid w:val="00087DE8"/>
    <w:rsid w:val="00090F4E"/>
    <w:rsid w:val="00091674"/>
    <w:rsid w:val="0009192E"/>
    <w:rsid w:val="0009311C"/>
    <w:rsid w:val="00094FC6"/>
    <w:rsid w:val="000C2945"/>
    <w:rsid w:val="000C38A4"/>
    <w:rsid w:val="000C56A9"/>
    <w:rsid w:val="000D2EFF"/>
    <w:rsid w:val="000D46A4"/>
    <w:rsid w:val="000D6DE9"/>
    <w:rsid w:val="00133C3D"/>
    <w:rsid w:val="001361D1"/>
    <w:rsid w:val="00140762"/>
    <w:rsid w:val="00145A24"/>
    <w:rsid w:val="0015225F"/>
    <w:rsid w:val="0015433B"/>
    <w:rsid w:val="00180FD3"/>
    <w:rsid w:val="001813F2"/>
    <w:rsid w:val="00183934"/>
    <w:rsid w:val="001911E6"/>
    <w:rsid w:val="001925F8"/>
    <w:rsid w:val="001A2BC6"/>
    <w:rsid w:val="001A7B70"/>
    <w:rsid w:val="001B12DC"/>
    <w:rsid w:val="001B6AB7"/>
    <w:rsid w:val="001C44BE"/>
    <w:rsid w:val="001D0F8E"/>
    <w:rsid w:val="001E1979"/>
    <w:rsid w:val="001E618B"/>
    <w:rsid w:val="00203CF5"/>
    <w:rsid w:val="00207085"/>
    <w:rsid w:val="00212C7F"/>
    <w:rsid w:val="00240210"/>
    <w:rsid w:val="00255E5C"/>
    <w:rsid w:val="002654DA"/>
    <w:rsid w:val="0029322B"/>
    <w:rsid w:val="0029733E"/>
    <w:rsid w:val="002E410E"/>
    <w:rsid w:val="003155A3"/>
    <w:rsid w:val="00325BEC"/>
    <w:rsid w:val="003354A1"/>
    <w:rsid w:val="003406FF"/>
    <w:rsid w:val="00342F5D"/>
    <w:rsid w:val="00366715"/>
    <w:rsid w:val="00394776"/>
    <w:rsid w:val="003A247C"/>
    <w:rsid w:val="004614B6"/>
    <w:rsid w:val="004832A6"/>
    <w:rsid w:val="004923CE"/>
    <w:rsid w:val="004C01D1"/>
    <w:rsid w:val="004D1C09"/>
    <w:rsid w:val="004D742E"/>
    <w:rsid w:val="004E4CE2"/>
    <w:rsid w:val="004F2A6E"/>
    <w:rsid w:val="0050678A"/>
    <w:rsid w:val="00506AF4"/>
    <w:rsid w:val="00511E0E"/>
    <w:rsid w:val="0055391E"/>
    <w:rsid w:val="00565559"/>
    <w:rsid w:val="00570345"/>
    <w:rsid w:val="00574F5E"/>
    <w:rsid w:val="00584EE1"/>
    <w:rsid w:val="005865DF"/>
    <w:rsid w:val="00592704"/>
    <w:rsid w:val="005B27DF"/>
    <w:rsid w:val="005B3A98"/>
    <w:rsid w:val="005D3A1C"/>
    <w:rsid w:val="005F6440"/>
    <w:rsid w:val="00600369"/>
    <w:rsid w:val="006101EE"/>
    <w:rsid w:val="00614162"/>
    <w:rsid w:val="0066272B"/>
    <w:rsid w:val="006752C6"/>
    <w:rsid w:val="00676188"/>
    <w:rsid w:val="006771FB"/>
    <w:rsid w:val="00686A5F"/>
    <w:rsid w:val="00687725"/>
    <w:rsid w:val="00691089"/>
    <w:rsid w:val="00693BA2"/>
    <w:rsid w:val="00695475"/>
    <w:rsid w:val="006A15F1"/>
    <w:rsid w:val="006A52A9"/>
    <w:rsid w:val="006C727B"/>
    <w:rsid w:val="006E5585"/>
    <w:rsid w:val="007009B2"/>
    <w:rsid w:val="00701A51"/>
    <w:rsid w:val="00701F5C"/>
    <w:rsid w:val="00705A1F"/>
    <w:rsid w:val="00705A2A"/>
    <w:rsid w:val="007206E6"/>
    <w:rsid w:val="00721DAE"/>
    <w:rsid w:val="00722568"/>
    <w:rsid w:val="007319BF"/>
    <w:rsid w:val="007346B8"/>
    <w:rsid w:val="007669A7"/>
    <w:rsid w:val="007718A0"/>
    <w:rsid w:val="0077610D"/>
    <w:rsid w:val="007B2DF4"/>
    <w:rsid w:val="007B6F8E"/>
    <w:rsid w:val="007B7F11"/>
    <w:rsid w:val="007D2B42"/>
    <w:rsid w:val="007D7EA0"/>
    <w:rsid w:val="007E0E99"/>
    <w:rsid w:val="007E25D6"/>
    <w:rsid w:val="007E473E"/>
    <w:rsid w:val="007F62DF"/>
    <w:rsid w:val="007F6EFB"/>
    <w:rsid w:val="008059FA"/>
    <w:rsid w:val="0082100C"/>
    <w:rsid w:val="008245BD"/>
    <w:rsid w:val="00830A8B"/>
    <w:rsid w:val="00835CAB"/>
    <w:rsid w:val="00885421"/>
    <w:rsid w:val="008A7720"/>
    <w:rsid w:val="008D796C"/>
    <w:rsid w:val="008E096A"/>
    <w:rsid w:val="008F1F04"/>
    <w:rsid w:val="008F6CA7"/>
    <w:rsid w:val="00907CCF"/>
    <w:rsid w:val="00930A82"/>
    <w:rsid w:val="00932D2B"/>
    <w:rsid w:val="00933B24"/>
    <w:rsid w:val="0093465E"/>
    <w:rsid w:val="00935B2C"/>
    <w:rsid w:val="00942FED"/>
    <w:rsid w:val="009549D2"/>
    <w:rsid w:val="00965B84"/>
    <w:rsid w:val="009B5F69"/>
    <w:rsid w:val="009D20B8"/>
    <w:rsid w:val="009F1543"/>
    <w:rsid w:val="009F4EC7"/>
    <w:rsid w:val="00A24D36"/>
    <w:rsid w:val="00A461EB"/>
    <w:rsid w:val="00A636E1"/>
    <w:rsid w:val="00A6402C"/>
    <w:rsid w:val="00A72E1F"/>
    <w:rsid w:val="00A73E4B"/>
    <w:rsid w:val="00A77A0C"/>
    <w:rsid w:val="00A842EE"/>
    <w:rsid w:val="00A91B7E"/>
    <w:rsid w:val="00AB3BB4"/>
    <w:rsid w:val="00AB6C8E"/>
    <w:rsid w:val="00AC2895"/>
    <w:rsid w:val="00AF2683"/>
    <w:rsid w:val="00B13999"/>
    <w:rsid w:val="00B32009"/>
    <w:rsid w:val="00B34212"/>
    <w:rsid w:val="00B50E1F"/>
    <w:rsid w:val="00B56914"/>
    <w:rsid w:val="00BB175C"/>
    <w:rsid w:val="00BD1854"/>
    <w:rsid w:val="00BD604F"/>
    <w:rsid w:val="00BD7F6D"/>
    <w:rsid w:val="00BF7A47"/>
    <w:rsid w:val="00C03771"/>
    <w:rsid w:val="00C23D47"/>
    <w:rsid w:val="00C26ADF"/>
    <w:rsid w:val="00C40482"/>
    <w:rsid w:val="00C533B4"/>
    <w:rsid w:val="00C563DB"/>
    <w:rsid w:val="00C835BC"/>
    <w:rsid w:val="00CA3683"/>
    <w:rsid w:val="00CA75DB"/>
    <w:rsid w:val="00CD6553"/>
    <w:rsid w:val="00CE09DB"/>
    <w:rsid w:val="00CE1635"/>
    <w:rsid w:val="00CF3110"/>
    <w:rsid w:val="00CF6A59"/>
    <w:rsid w:val="00D20442"/>
    <w:rsid w:val="00D3265B"/>
    <w:rsid w:val="00D3488C"/>
    <w:rsid w:val="00D83915"/>
    <w:rsid w:val="00D93908"/>
    <w:rsid w:val="00DA0FC7"/>
    <w:rsid w:val="00DC37AE"/>
    <w:rsid w:val="00DD7C1F"/>
    <w:rsid w:val="00DF7830"/>
    <w:rsid w:val="00E027EF"/>
    <w:rsid w:val="00E04531"/>
    <w:rsid w:val="00E11C3E"/>
    <w:rsid w:val="00E21A52"/>
    <w:rsid w:val="00E34AB8"/>
    <w:rsid w:val="00E41787"/>
    <w:rsid w:val="00E43D6A"/>
    <w:rsid w:val="00E54BB0"/>
    <w:rsid w:val="00E627A2"/>
    <w:rsid w:val="00E936C3"/>
    <w:rsid w:val="00E978FD"/>
    <w:rsid w:val="00EA5B69"/>
    <w:rsid w:val="00ED2455"/>
    <w:rsid w:val="00ED6C5F"/>
    <w:rsid w:val="00EE4B57"/>
    <w:rsid w:val="00EF37AD"/>
    <w:rsid w:val="00EF66F9"/>
    <w:rsid w:val="00F034B7"/>
    <w:rsid w:val="00F05702"/>
    <w:rsid w:val="00F12E11"/>
    <w:rsid w:val="00F33C08"/>
    <w:rsid w:val="00F364DE"/>
    <w:rsid w:val="00F40AF6"/>
    <w:rsid w:val="00F40BC3"/>
    <w:rsid w:val="00F41E25"/>
    <w:rsid w:val="00F62D37"/>
    <w:rsid w:val="00F672CF"/>
    <w:rsid w:val="00F70B03"/>
    <w:rsid w:val="00F771AB"/>
    <w:rsid w:val="00FC50E1"/>
    <w:rsid w:val="00FD15AF"/>
    <w:rsid w:val="00FF19F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FD45"/>
  <w15:docId w15:val="{DD4AF4E5-6EB6-4A68-91EF-2145E89F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38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D1FD-A466-4888-81F4-7CA0D8C5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</Pages>
  <Words>2548</Words>
  <Characters>15645</Characters>
  <Application>Microsoft Office Word</Application>
  <DocSecurity>0</DocSecurity>
  <Lines>355</Lines>
  <Paragraphs>162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Goričan</cp:lastModifiedBy>
  <cp:revision>171</cp:revision>
  <cp:lastPrinted>2026-01-28T07:29:00Z</cp:lastPrinted>
  <dcterms:created xsi:type="dcterms:W3CDTF">2023-08-02T08:11:00Z</dcterms:created>
  <dcterms:modified xsi:type="dcterms:W3CDTF">2026-01-28T08:15:00Z</dcterms:modified>
</cp:coreProperties>
</file>